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530" w:rsidRDefault="00C01530" w:rsidP="00C01530">
      <w:pPr>
        <w:pStyle w:val="StandardWeb"/>
      </w:pPr>
      <w:r>
        <w:t xml:space="preserve">An das Bezirksgericht </w:t>
      </w:r>
      <w:proofErr w:type="spellStart"/>
      <w:r>
        <w:t>Hernals</w:t>
      </w:r>
      <w:proofErr w:type="spellEnd"/>
    </w:p>
    <w:p w:rsidR="00C01530" w:rsidRDefault="00C01530" w:rsidP="00C01530">
      <w:pPr>
        <w:pStyle w:val="StandardWeb"/>
      </w:pPr>
      <w:r>
        <w:t>1170 Wien</w:t>
      </w:r>
    </w:p>
    <w:p w:rsidR="00C01530" w:rsidRDefault="00C01530" w:rsidP="00C01530">
      <w:pPr>
        <w:pStyle w:val="StandardWeb"/>
      </w:pPr>
      <w:proofErr w:type="spellStart"/>
      <w:r>
        <w:t>Kalvarienberggasse</w:t>
      </w:r>
      <w:proofErr w:type="spellEnd"/>
      <w:r>
        <w:t xml:space="preserve"> 71</w:t>
      </w:r>
    </w:p>
    <w:p w:rsidR="00C01530" w:rsidRDefault="00C01530" w:rsidP="00C01530">
      <w:pPr>
        <w:pStyle w:val="StandardWeb"/>
      </w:pPr>
    </w:p>
    <w:p w:rsidR="00C01530" w:rsidRDefault="00C01530" w:rsidP="00C01530">
      <w:pPr>
        <w:pStyle w:val="StandardWeb"/>
      </w:pPr>
      <w:r>
        <w:t>Klagende Partei:          Elfriede Müller</w:t>
      </w:r>
    </w:p>
    <w:p w:rsidR="00C01530" w:rsidRDefault="00C01530" w:rsidP="00C01530">
      <w:pPr>
        <w:pStyle w:val="StandardWeb"/>
      </w:pPr>
      <w:r>
        <w:t>                                    Hauseigentümerin</w:t>
      </w:r>
    </w:p>
    <w:p w:rsidR="00C01530" w:rsidRDefault="00C01530" w:rsidP="00C01530">
      <w:pPr>
        <w:pStyle w:val="StandardWeb"/>
      </w:pPr>
      <w:r>
        <w:t xml:space="preserve">                                    </w:t>
      </w:r>
      <w:proofErr w:type="spellStart"/>
      <w:r>
        <w:t>Dornbacher</w:t>
      </w:r>
      <w:proofErr w:type="spellEnd"/>
      <w:r>
        <w:t xml:space="preserve"> Straße 456</w:t>
      </w:r>
    </w:p>
    <w:p w:rsidR="00C01530" w:rsidRDefault="00C01530" w:rsidP="00C01530">
      <w:pPr>
        <w:pStyle w:val="StandardWeb"/>
      </w:pPr>
      <w:r>
        <w:t>                                    1170 Wien</w:t>
      </w:r>
    </w:p>
    <w:p w:rsidR="00C01530" w:rsidRDefault="00C01530" w:rsidP="00C01530">
      <w:pPr>
        <w:pStyle w:val="StandardWeb"/>
      </w:pPr>
    </w:p>
    <w:p w:rsidR="00C01530" w:rsidRDefault="00C01530" w:rsidP="00C01530">
      <w:pPr>
        <w:pStyle w:val="StandardWeb"/>
      </w:pPr>
      <w:r>
        <w:t>Beklagte Partei:          DI Martin Loser</w:t>
      </w:r>
    </w:p>
    <w:p w:rsidR="00C01530" w:rsidRDefault="00C01530" w:rsidP="00C01530">
      <w:pPr>
        <w:pStyle w:val="StandardWeb"/>
      </w:pPr>
      <w:r>
        <w:t>                                   geb.: 17.</w:t>
      </w:r>
      <w:r w:rsidR="00DF6D5A">
        <w:t xml:space="preserve"> </w:t>
      </w:r>
      <w:r>
        <w:t>12.</w:t>
      </w:r>
      <w:r w:rsidR="00DF6D5A">
        <w:t xml:space="preserve"> </w:t>
      </w:r>
      <w:r>
        <w:t>1977</w:t>
      </w:r>
    </w:p>
    <w:p w:rsidR="00C01530" w:rsidRDefault="00C01530" w:rsidP="00C01530">
      <w:pPr>
        <w:pStyle w:val="StandardWeb"/>
      </w:pPr>
      <w:r>
        <w:t>                                   Immobilienverwalter</w:t>
      </w:r>
    </w:p>
    <w:p w:rsidR="00C01530" w:rsidRDefault="00C01530" w:rsidP="00C01530">
      <w:pPr>
        <w:pStyle w:val="StandardWeb"/>
      </w:pPr>
      <w:r>
        <w:t>                                  Antongasse 100/Top 3</w:t>
      </w:r>
    </w:p>
    <w:p w:rsidR="00C01530" w:rsidRDefault="00C01530" w:rsidP="00C01530">
      <w:pPr>
        <w:pStyle w:val="StandardWeb"/>
      </w:pPr>
      <w:r>
        <w:t>                                  1170 Wien</w:t>
      </w:r>
    </w:p>
    <w:p w:rsidR="00C01530" w:rsidRDefault="00C01530" w:rsidP="00C01530">
      <w:pPr>
        <w:pStyle w:val="StandardWeb"/>
      </w:pPr>
    </w:p>
    <w:p w:rsidR="00C01530" w:rsidRDefault="00C01530" w:rsidP="00C01530">
      <w:pPr>
        <w:pStyle w:val="StandardWeb"/>
      </w:pPr>
      <w:r>
        <w:t>wegen: Rechnungslegung (€ 10.000,-) und Zahlung (€ 5.000,-)  </w:t>
      </w:r>
    </w:p>
    <w:p w:rsidR="00C01530" w:rsidRDefault="00C01530" w:rsidP="00C01530">
      <w:pPr>
        <w:pStyle w:val="StandardWeb"/>
      </w:pPr>
      <w:r>
        <w:t>Gesamtstreitwert € 15.000,-</w:t>
      </w:r>
    </w:p>
    <w:p w:rsidR="00C01530" w:rsidRDefault="00C01530" w:rsidP="00C01530">
      <w:pPr>
        <w:pStyle w:val="StandardWeb"/>
      </w:pPr>
    </w:p>
    <w:p w:rsidR="00C01530" w:rsidRDefault="00C01530" w:rsidP="00C01530">
      <w:pPr>
        <w:pStyle w:val="StandardWeb"/>
        <w:jc w:val="center"/>
      </w:pPr>
      <w:r>
        <w:t>KLAGE</w:t>
      </w:r>
    </w:p>
    <w:p w:rsidR="00C01530" w:rsidRDefault="00C01530" w:rsidP="00C01530">
      <w:pPr>
        <w:pStyle w:val="StandardWeb"/>
        <w:jc w:val="center"/>
      </w:pPr>
      <w:r>
        <w:t xml:space="preserve">                                                                                                                                                                                              </w:t>
      </w:r>
      <w:proofErr w:type="gramStart"/>
      <w:r>
        <w:t xml:space="preserve">2 </w:t>
      </w:r>
      <w:proofErr w:type="spellStart"/>
      <w:r>
        <w:t>fach</w:t>
      </w:r>
      <w:proofErr w:type="spellEnd"/>
      <w:proofErr w:type="gramEnd"/>
    </w:p>
    <w:p w:rsidR="00C01530" w:rsidRDefault="00C01530" w:rsidP="00C01530">
      <w:pPr>
        <w:pStyle w:val="StandardWeb"/>
        <w:jc w:val="center"/>
      </w:pPr>
      <w:r>
        <w:t>                                                                                                                                                                                                       1 Halbschrift</w:t>
      </w:r>
    </w:p>
    <w:p w:rsidR="00C01530" w:rsidRDefault="00C01530" w:rsidP="00C01530">
      <w:pPr>
        <w:pStyle w:val="StandardWeb"/>
        <w:jc w:val="center"/>
      </w:pPr>
    </w:p>
    <w:p w:rsidR="00C01530" w:rsidRDefault="00C01530" w:rsidP="00C01530">
      <w:pPr>
        <w:pStyle w:val="StandardWeb"/>
      </w:pPr>
      <w:r>
        <w:t>Die Klägerin ist Liegenschaftseigentümerin des Hauses 1170 Wien, Antongasse 100. Der Beklagte hat die gegenständliche Liegenschaft (ein Zinshaus) bis 30.</w:t>
      </w:r>
      <w:r w:rsidR="00DF6D5A">
        <w:t xml:space="preserve"> </w:t>
      </w:r>
      <w:r>
        <w:t>6.</w:t>
      </w:r>
      <w:r w:rsidR="00DF6D5A">
        <w:t xml:space="preserve"> </w:t>
      </w:r>
      <w:r>
        <w:t xml:space="preserve">2016 verwaltet. Aus der Korrespondenz ergibt sich, dass der Beklagte aus gesundheitlichen Gründen kurzfristig die Verwaltung der Liegenschaft aufgekündigt hat. Die klagende Partei hat die Kündigung </w:t>
      </w:r>
      <w:r>
        <w:lastRenderedPageBreak/>
        <w:t>zum 30.</w:t>
      </w:r>
      <w:r w:rsidR="00DF6D5A">
        <w:t xml:space="preserve"> </w:t>
      </w:r>
      <w:r>
        <w:t>6.</w:t>
      </w:r>
      <w:r w:rsidR="00DF6D5A">
        <w:t xml:space="preserve"> </w:t>
      </w:r>
      <w:r>
        <w:t xml:space="preserve">2016 angenommen und </w:t>
      </w:r>
      <w:r w:rsidR="00DF6D5A">
        <w:t xml:space="preserve">es </w:t>
      </w:r>
      <w:r>
        <w:t>wurde die Hausverwaltung Kaiser</w:t>
      </w:r>
      <w:r w:rsidR="00DF6D5A">
        <w:t xml:space="preserve"> </w:t>
      </w:r>
      <w:r>
        <w:t xml:space="preserve">Ferdinand Realkanzlei </w:t>
      </w:r>
      <w:proofErr w:type="spellStart"/>
      <w:r>
        <w:t>Ges.m.b.H</w:t>
      </w:r>
      <w:proofErr w:type="spellEnd"/>
      <w:r>
        <w:t xml:space="preserve"> zur neuen Verwaltung bestellt.</w:t>
      </w:r>
    </w:p>
    <w:p w:rsidR="00C01530" w:rsidRDefault="00C01530" w:rsidP="00C01530">
      <w:pPr>
        <w:pStyle w:val="StandardWeb"/>
      </w:pPr>
    </w:p>
    <w:p w:rsidR="00C01530" w:rsidRDefault="00C01530" w:rsidP="00C01530">
      <w:pPr>
        <w:pStyle w:val="StandardWeb"/>
      </w:pPr>
      <w:r>
        <w:t xml:space="preserve">Trotz mehrfacher Aufforderung wurden jedoch diverse Unterlagen noch nicht übergeben und damit der Abrechnungsverpflichtung der </w:t>
      </w:r>
      <w:proofErr w:type="spellStart"/>
      <w:r>
        <w:t>beklagten</w:t>
      </w:r>
      <w:proofErr w:type="spellEnd"/>
      <w:r>
        <w:t xml:space="preserve"> Partei gegenüber dem Hauseigentümer nicht entsprochen.</w:t>
      </w:r>
    </w:p>
    <w:p w:rsidR="00C01530" w:rsidRDefault="00C01530" w:rsidP="00C01530">
      <w:pPr>
        <w:pStyle w:val="StandardWeb"/>
      </w:pPr>
    </w:p>
    <w:p w:rsidR="00C01530" w:rsidRDefault="00C01530" w:rsidP="00C01530">
      <w:pPr>
        <w:pStyle w:val="StandardWeb"/>
      </w:pPr>
      <w:r>
        <w:t>Der Beklagte hat trotz mehrfacher Aufforderung keine Schlussabrechnung im Sinne einer Hauseigentümerabrechnung für den aktuellen Zeitraum Jänner bis Juni 2016 gelegt. Er hat diesbezüglich auch keine Originalbelege zur Verfügung gestellt. Aus diesem Grund ist auch ein Abrechnungssaldo nicht bekannt, den der Beklagte der Klägerin gegenüber auszugleichen hat.</w:t>
      </w:r>
    </w:p>
    <w:p w:rsidR="00C01530" w:rsidRDefault="00C01530" w:rsidP="00C01530">
      <w:pPr>
        <w:pStyle w:val="StandardWeb"/>
      </w:pPr>
    </w:p>
    <w:p w:rsidR="00C01530" w:rsidRDefault="00C01530" w:rsidP="00C01530">
      <w:pPr>
        <w:pStyle w:val="StandardWeb"/>
      </w:pPr>
      <w:proofErr w:type="spellStart"/>
      <w:r>
        <w:t>Weiters</w:t>
      </w:r>
      <w:proofErr w:type="spellEnd"/>
      <w:r>
        <w:t xml:space="preserve"> fehlen Saldenlisten und Mahnläufe hinsi</w:t>
      </w:r>
      <w:r w:rsidR="00DF6D5A">
        <w:t>chtlich der Mieter des Hauses. S</w:t>
      </w:r>
      <w:r>
        <w:t>teuerlich fehlt die Umsatzsteuererklärung für den Zeitraum Jänner bis Juni 2016. Auch die Betriebskostenabrechnung für den Zeitraum Jänner bis Juni 2016 wurde nicht gelegt und die entsprechenden Belege nicht zur Verfügung gestellt.</w:t>
      </w:r>
    </w:p>
    <w:p w:rsidR="00C01530" w:rsidRDefault="00C01530" w:rsidP="00C01530">
      <w:pPr>
        <w:pStyle w:val="StandardWeb"/>
      </w:pPr>
    </w:p>
    <w:p w:rsidR="00C01530" w:rsidRDefault="00C01530" w:rsidP="00C01530">
      <w:pPr>
        <w:pStyle w:val="StandardWeb"/>
      </w:pPr>
      <w:r>
        <w:t>Die klagende Partei bewertet das L</w:t>
      </w:r>
      <w:r w:rsidR="00DF6D5A">
        <w:t>eistungsbegehren mit € 15.000,-</w:t>
      </w:r>
      <w:r>
        <w:t>. Da noch nicht klar ist, in welchem Umfang sich aus der zu legenden Rechnung (Leistungsbegehrens) finanzielle Ansprüche ergeben, wird die Klage als Stufenklage eingebracht.</w:t>
      </w:r>
    </w:p>
    <w:p w:rsidR="00C01530" w:rsidRDefault="00C01530" w:rsidP="00C01530">
      <w:pPr>
        <w:pStyle w:val="StandardWeb"/>
      </w:pPr>
      <w:r>
        <w:t>Die klagende Partei bewertet das Rechnungslegungsbegehren mit € 10.000,- und das Zahlungsbegehren mit vorerst € 5.000,-.</w:t>
      </w:r>
    </w:p>
    <w:p w:rsidR="00C01530" w:rsidRDefault="00C01530" w:rsidP="00C01530">
      <w:pPr>
        <w:pStyle w:val="StandardWeb"/>
      </w:pPr>
      <w:r>
        <w:t>Die Wertzuständigkeit des angerufenen Bezirksgerichtes ist somit gegeben. Der Beklagte betreibt kein eingetragenes Unternehmen, sodass sachlich (und örtlich) das angerufene Bezirksgericht und nicht das Bezirksgericht für Handelssachen in Wien zuständig ist.</w:t>
      </w:r>
    </w:p>
    <w:p w:rsidR="00C01530" w:rsidRDefault="00C01530" w:rsidP="00C01530">
      <w:pPr>
        <w:pStyle w:val="StandardWeb"/>
      </w:pPr>
      <w:r>
        <w:t>Mangels Einigung in Güte beantragt die klagende Partei daher zu fällen nachstehendes</w:t>
      </w:r>
    </w:p>
    <w:p w:rsidR="00DF6D5A" w:rsidRDefault="00DF6D5A">
      <w:pPr>
        <w:rPr>
          <w:rFonts w:ascii="Times New Roman" w:eastAsia="Times New Roman" w:hAnsi="Times New Roman" w:cs="Times New Roman"/>
          <w:sz w:val="24"/>
          <w:szCs w:val="24"/>
          <w:lang w:eastAsia="de-AT"/>
        </w:rPr>
      </w:pPr>
      <w:r>
        <w:br w:type="page"/>
      </w:r>
    </w:p>
    <w:p w:rsidR="00C01530" w:rsidRDefault="00C01530" w:rsidP="00C01530">
      <w:pPr>
        <w:pStyle w:val="StandardWeb"/>
        <w:jc w:val="center"/>
      </w:pPr>
      <w:r>
        <w:lastRenderedPageBreak/>
        <w:t>URTEI</w:t>
      </w:r>
      <w:r w:rsidR="00DF6D5A">
        <w:t>L</w:t>
      </w:r>
    </w:p>
    <w:p w:rsidR="00C01530" w:rsidRDefault="00C01530" w:rsidP="00C01530">
      <w:pPr>
        <w:pStyle w:val="StandardWeb"/>
        <w:jc w:val="center"/>
      </w:pPr>
    </w:p>
    <w:p w:rsidR="00C01530" w:rsidRDefault="00C01530" w:rsidP="00C01530">
      <w:pPr>
        <w:pStyle w:val="StandardWeb"/>
      </w:pPr>
      <w:r>
        <w:t>1. Die beklagte Partei ist binnen 14 Tagen bei sonstiger Exekution schuldig der klagenden Partei über nachstehende Positionen Rechnung zu legen:</w:t>
      </w:r>
    </w:p>
    <w:p w:rsidR="00C01530" w:rsidRDefault="00C01530" w:rsidP="00C01530">
      <w:pPr>
        <w:pStyle w:val="StandardWeb"/>
      </w:pPr>
    </w:p>
    <w:p w:rsidR="00C01530" w:rsidRDefault="00C01530" w:rsidP="00C01530">
      <w:pPr>
        <w:pStyle w:val="StandardWeb"/>
      </w:pPr>
      <w:r>
        <w:t>- Schlussrechnung im Sinne einer Hauseigentümerabrechnung für den aktuellen Zeitraum Jänner bis Juni 2016 samt Herausgabe der Originalbelege</w:t>
      </w:r>
    </w:p>
    <w:p w:rsidR="00C01530" w:rsidRDefault="00C01530" w:rsidP="00C01530">
      <w:pPr>
        <w:pStyle w:val="StandardWeb"/>
      </w:pPr>
      <w:r>
        <w:t>- Übergabe der Saldenlisten und Mahnläufe hinsichtlich der Mieter des Hauses Antongasse 100, 1170 Wien</w:t>
      </w:r>
    </w:p>
    <w:p w:rsidR="00C01530" w:rsidRDefault="00C01530" w:rsidP="00C01530">
      <w:pPr>
        <w:pStyle w:val="StandardWeb"/>
      </w:pPr>
      <w:r>
        <w:t>- Umsatzsteuererklärung für den Zeitraum Jänner bis Juni 2016</w:t>
      </w:r>
    </w:p>
    <w:p w:rsidR="00C01530" w:rsidRDefault="00C01530" w:rsidP="00C01530">
      <w:pPr>
        <w:pStyle w:val="StandardWeb"/>
      </w:pPr>
      <w:r>
        <w:t>- Betriebskostenabrechnung für den Zeitraum Jänner bis Juni 2016 samt Herausgabe der Originalbelege</w:t>
      </w:r>
    </w:p>
    <w:p w:rsidR="00C01530" w:rsidRDefault="00C01530" w:rsidP="00C01530">
      <w:pPr>
        <w:pStyle w:val="StandardWeb"/>
      </w:pPr>
    </w:p>
    <w:p w:rsidR="00C01530" w:rsidRDefault="00C01530" w:rsidP="00C01530">
      <w:pPr>
        <w:pStyle w:val="StandardWeb"/>
      </w:pPr>
      <w:r>
        <w:t xml:space="preserve">2. Die beklagte Partei ist </w:t>
      </w:r>
      <w:proofErr w:type="spellStart"/>
      <w:r>
        <w:t>weiters</w:t>
      </w:r>
      <w:proofErr w:type="spellEnd"/>
      <w:r>
        <w:t xml:space="preserve"> binnen 14 Tagen bei sonstiger Exekution schuldig, der klagenden Partei den sich aufgrund der Rechnungslegung zu Punkt 1 ergebenden </w:t>
      </w:r>
      <w:proofErr w:type="spellStart"/>
      <w:r>
        <w:t>Guthabensbetrag</w:t>
      </w:r>
      <w:proofErr w:type="spellEnd"/>
      <w:r>
        <w:t xml:space="preserve"> in voller Höhe zu bezahlen, wobei die ziffernmäßige Festsetzung des Zahlungsbegehrens bis zur Erfüllung der gemäß Punkt 1 des </w:t>
      </w:r>
      <w:proofErr w:type="spellStart"/>
      <w:r>
        <w:t>Urteilspuchs</w:t>
      </w:r>
      <w:proofErr w:type="spellEnd"/>
      <w:r>
        <w:t xml:space="preserve"> erfolgten Rechnungslegung vorbehalten bleibt.</w:t>
      </w:r>
    </w:p>
    <w:p w:rsidR="00C01530" w:rsidRDefault="00C01530" w:rsidP="00C01530">
      <w:pPr>
        <w:pStyle w:val="StandardWeb"/>
      </w:pPr>
    </w:p>
    <w:p w:rsidR="00C01530" w:rsidRDefault="00C01530" w:rsidP="00C01530">
      <w:pPr>
        <w:pStyle w:val="StandardWeb"/>
      </w:pPr>
      <w:r>
        <w:t>3. Die beklagte Partei ist ferner schuldig, der klagenden Partei die Prozesskosten (zuhanden des Klagevertreters) binnen 14 Tagen bei sonstiger Exekution zu ersetzen.</w:t>
      </w:r>
    </w:p>
    <w:p w:rsidR="00C01530" w:rsidRDefault="00C01530" w:rsidP="00C01530">
      <w:pPr>
        <w:pStyle w:val="StandardWeb"/>
      </w:pPr>
    </w:p>
    <w:p w:rsidR="00DF6D5A" w:rsidRDefault="00C01530" w:rsidP="00C01530">
      <w:pPr>
        <w:pStyle w:val="StandardWeb"/>
      </w:pPr>
      <w:r>
        <w:t>Wien, am</w:t>
      </w:r>
      <w:r w:rsidR="00DF6D5A">
        <w:t xml:space="preserve"> 20. 12. 2016</w:t>
      </w:r>
    </w:p>
    <w:p w:rsidR="00C01530" w:rsidRDefault="00DF6D5A" w:rsidP="00C01530">
      <w:pPr>
        <w:pStyle w:val="StandardWeb"/>
      </w:pPr>
      <w:bookmarkStart w:id="0" w:name="_GoBack"/>
      <w:bookmarkEnd w:id="0"/>
      <w:r>
        <w:t xml:space="preserve">      </w:t>
      </w:r>
      <w:r w:rsidR="00C01530">
        <w:t xml:space="preserve">                                                                                                                                                                                                                                                 Elfriede Müller</w:t>
      </w:r>
    </w:p>
    <w:sectPr w:rsidR="00C015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30"/>
    <w:rsid w:val="004633AB"/>
    <w:rsid w:val="00C01530"/>
    <w:rsid w:val="00DF6D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CD3E"/>
  <w15:chartTrackingRefBased/>
  <w15:docId w15:val="{04B5AAE3-BED2-467A-9E70-D85693BE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01530"/>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3849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dc:creator>
  <cp:keywords/>
  <dc:description/>
  <cp:lastModifiedBy>irmi</cp:lastModifiedBy>
  <cp:revision>2</cp:revision>
  <dcterms:created xsi:type="dcterms:W3CDTF">2017-02-16T21:58:00Z</dcterms:created>
  <dcterms:modified xsi:type="dcterms:W3CDTF">2017-02-16T22:05:00Z</dcterms:modified>
</cp:coreProperties>
</file>