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435" w:rsidRDefault="00A54435" w:rsidP="00A54435">
      <w:pPr>
        <w:pStyle w:val="StandardWeb"/>
      </w:pPr>
      <w:r>
        <w:t>An das</w:t>
      </w:r>
    </w:p>
    <w:p w:rsidR="00A54435" w:rsidRDefault="00A54435" w:rsidP="00A54435">
      <w:pPr>
        <w:pStyle w:val="StandardWeb"/>
      </w:pPr>
      <w:r>
        <w:t xml:space="preserve">Bezirksgericht </w:t>
      </w:r>
      <w:proofErr w:type="spellStart"/>
      <w:r>
        <w:t>Fünfhaus</w:t>
      </w:r>
      <w:proofErr w:type="spellEnd"/>
    </w:p>
    <w:p w:rsidR="00A54435" w:rsidRDefault="00A54435" w:rsidP="00A54435">
      <w:pPr>
        <w:pStyle w:val="StandardWeb"/>
      </w:pPr>
      <w:r>
        <w:t>1150 Wien</w:t>
      </w:r>
    </w:p>
    <w:p w:rsidR="00A54435" w:rsidRDefault="00A54435" w:rsidP="00A54435">
      <w:pPr>
        <w:pStyle w:val="StandardWeb"/>
      </w:pPr>
      <w:proofErr w:type="spellStart"/>
      <w:r>
        <w:t>Gasgasse</w:t>
      </w:r>
      <w:proofErr w:type="spellEnd"/>
    </w:p>
    <w:p w:rsidR="00A54435" w:rsidRDefault="00A54435" w:rsidP="00A54435">
      <w:pPr>
        <w:pStyle w:val="StandardWeb"/>
      </w:pPr>
    </w:p>
    <w:p w:rsidR="00A54435" w:rsidRDefault="00A54435" w:rsidP="00A54435">
      <w:pPr>
        <w:pStyle w:val="StandardWeb"/>
      </w:pPr>
      <w:r>
        <w:t>Klagende Partei:                   Josef Huber, Angestellter</w:t>
      </w:r>
    </w:p>
    <w:p w:rsidR="00A54435" w:rsidRDefault="00A54435" w:rsidP="00A54435">
      <w:pPr>
        <w:pStyle w:val="StandardWeb"/>
      </w:pPr>
      <w:r>
        <w:t xml:space="preserve">                                             1150 Wien, </w:t>
      </w:r>
      <w:proofErr w:type="spellStart"/>
      <w:r>
        <w:t>Schanzstrasse</w:t>
      </w:r>
      <w:proofErr w:type="spellEnd"/>
      <w:r>
        <w:t xml:space="preserve"> 400/3</w:t>
      </w:r>
    </w:p>
    <w:p w:rsidR="00A54435" w:rsidRDefault="00A54435" w:rsidP="00A54435">
      <w:pPr>
        <w:pStyle w:val="StandardWeb"/>
      </w:pPr>
    </w:p>
    <w:p w:rsidR="00A54435" w:rsidRDefault="00A54435" w:rsidP="00A54435">
      <w:pPr>
        <w:pStyle w:val="StandardWeb"/>
      </w:pPr>
      <w:r>
        <w:t>Beklagte Partei:                   Georg Müller, Kaufmann</w:t>
      </w:r>
    </w:p>
    <w:p w:rsidR="00A54435" w:rsidRDefault="00A54435" w:rsidP="00A54435">
      <w:pPr>
        <w:pStyle w:val="StandardWeb"/>
      </w:pPr>
      <w:r>
        <w:t xml:space="preserve">                                            1150 Wien, </w:t>
      </w:r>
      <w:proofErr w:type="spellStart"/>
      <w:r>
        <w:t>Schanzstrasse</w:t>
      </w:r>
      <w:proofErr w:type="spellEnd"/>
      <w:r>
        <w:t xml:space="preserve"> 400/6</w:t>
      </w:r>
    </w:p>
    <w:p w:rsidR="00A54435" w:rsidRDefault="00A54435" w:rsidP="00A54435">
      <w:pPr>
        <w:pStyle w:val="StandardWeb"/>
      </w:pPr>
    </w:p>
    <w:p w:rsidR="00A54435" w:rsidRDefault="00A54435" w:rsidP="00A54435">
      <w:pPr>
        <w:pStyle w:val="StandardWeb"/>
      </w:pPr>
      <w:r>
        <w:t>wegen: Unterlassung (Streitwert: € 8.000,-)</w:t>
      </w:r>
    </w:p>
    <w:p w:rsidR="00A54435" w:rsidRDefault="00A54435" w:rsidP="00A54435">
      <w:pPr>
        <w:pStyle w:val="StandardWeb"/>
      </w:pPr>
    </w:p>
    <w:p w:rsidR="00A54435" w:rsidRDefault="00A54435" w:rsidP="00A54435">
      <w:pPr>
        <w:pStyle w:val="StandardWeb"/>
        <w:jc w:val="center"/>
      </w:pPr>
      <w:r>
        <w:t>Klage</w:t>
      </w:r>
    </w:p>
    <w:p w:rsidR="00A54435" w:rsidRDefault="00A54435" w:rsidP="00A54435">
      <w:pPr>
        <w:pStyle w:val="StandardWeb"/>
        <w:jc w:val="center"/>
      </w:pPr>
    </w:p>
    <w:p w:rsidR="00A54435" w:rsidRDefault="00A54435" w:rsidP="00A54435">
      <w:pPr>
        <w:pStyle w:val="StandardWeb"/>
        <w:jc w:val="right"/>
      </w:pPr>
      <w:r>
        <w:t>2-fach</w:t>
      </w:r>
    </w:p>
    <w:p w:rsidR="00A54435" w:rsidRDefault="00A54435" w:rsidP="00A54435">
      <w:pPr>
        <w:pStyle w:val="StandardWeb"/>
        <w:jc w:val="right"/>
      </w:pPr>
      <w:r>
        <w:t>1 HS</w:t>
      </w:r>
    </w:p>
    <w:p w:rsidR="00A54435" w:rsidRDefault="00A54435">
      <w:pPr>
        <w:rPr>
          <w:rFonts w:ascii="Times New Roman" w:eastAsia="Times New Roman" w:hAnsi="Times New Roman" w:cs="Times New Roman"/>
          <w:sz w:val="24"/>
          <w:szCs w:val="24"/>
          <w:lang w:eastAsia="de-AT"/>
        </w:rPr>
      </w:pPr>
      <w:r>
        <w:br w:type="page"/>
      </w:r>
    </w:p>
    <w:p w:rsidR="00A54435" w:rsidRDefault="00A54435" w:rsidP="00A54435">
      <w:pPr>
        <w:pStyle w:val="StandardWeb"/>
        <w:jc w:val="both"/>
      </w:pPr>
      <w:r>
        <w:lastRenderedPageBreak/>
        <w:t xml:space="preserve">Die klagende Partei ist zu 36/4260tel Anteilen Miteigentümer der Liegenschaft EZ 345 KG </w:t>
      </w:r>
      <w:proofErr w:type="spellStart"/>
      <w:r>
        <w:t>Fünfhaus</w:t>
      </w:r>
      <w:proofErr w:type="spellEnd"/>
      <w:r>
        <w:t xml:space="preserve">, Bezirksgericht </w:t>
      </w:r>
      <w:proofErr w:type="spellStart"/>
      <w:r>
        <w:t>Fünfhaus</w:t>
      </w:r>
      <w:proofErr w:type="spellEnd"/>
      <w:r>
        <w:t xml:space="preserve">, mit der Grundstücksadresse 1150 Wien, </w:t>
      </w:r>
      <w:proofErr w:type="spellStart"/>
      <w:r>
        <w:t>Schanzstrasse</w:t>
      </w:r>
      <w:proofErr w:type="spellEnd"/>
      <w:r>
        <w:t xml:space="preserve"> 400, wobei mit den Miteigentumsanteilen des Klägers untrennbar das Wohnungseigentum an der Wohnung Top </w:t>
      </w:r>
      <w:proofErr w:type="spellStart"/>
      <w:r>
        <w:t>Nr</w:t>
      </w:r>
      <w:proofErr w:type="spellEnd"/>
      <w:r>
        <w:t xml:space="preserve"> 3 im Hause </w:t>
      </w:r>
      <w:proofErr w:type="spellStart"/>
      <w:r>
        <w:t>Schanzstrasse</w:t>
      </w:r>
      <w:proofErr w:type="spellEnd"/>
      <w:r>
        <w:t xml:space="preserve"> 400 verbunden ist.</w:t>
      </w:r>
    </w:p>
    <w:p w:rsidR="00A54435" w:rsidRDefault="00A54435" w:rsidP="00A54435">
      <w:pPr>
        <w:pStyle w:val="StandardWeb"/>
        <w:jc w:val="both"/>
      </w:pPr>
    </w:p>
    <w:p w:rsidR="00A54435" w:rsidRDefault="00A54435" w:rsidP="00A54435">
      <w:pPr>
        <w:pStyle w:val="StandardWeb"/>
        <w:jc w:val="both"/>
      </w:pPr>
      <w:r>
        <w:t xml:space="preserve">Die beklagte Partei ist ebenfalls zu 36/4260tel Anteilen Miteigentümer der Liegenschaft EZ 345 KG </w:t>
      </w:r>
      <w:proofErr w:type="spellStart"/>
      <w:r>
        <w:t>Fünfhaus</w:t>
      </w:r>
      <w:proofErr w:type="spellEnd"/>
      <w:r>
        <w:t xml:space="preserve">, Bezirksgericht </w:t>
      </w:r>
      <w:proofErr w:type="spellStart"/>
      <w:r>
        <w:t>Fünfhaus</w:t>
      </w:r>
      <w:proofErr w:type="spellEnd"/>
      <w:r>
        <w:t xml:space="preserve">, mit der Grundstücksadresse 1150 Wien, </w:t>
      </w:r>
      <w:proofErr w:type="spellStart"/>
      <w:r>
        <w:t>Schanzstrasse</w:t>
      </w:r>
      <w:proofErr w:type="spellEnd"/>
      <w:r>
        <w:t xml:space="preserve"> 400, wobei mit den Miteigentumsanteilen des Beklagten untrennbar das </w:t>
      </w:r>
      <w:proofErr w:type="spellStart"/>
      <w:r>
        <w:t>Wohnunsgeigentum</w:t>
      </w:r>
      <w:proofErr w:type="spellEnd"/>
      <w:r>
        <w:t xml:space="preserve"> an der Wohnung Top </w:t>
      </w:r>
      <w:proofErr w:type="spellStart"/>
      <w:r>
        <w:t>Nr</w:t>
      </w:r>
      <w:proofErr w:type="spellEnd"/>
      <w:r>
        <w:t xml:space="preserve"> 6 im Hause </w:t>
      </w:r>
      <w:proofErr w:type="spellStart"/>
      <w:r>
        <w:t>Schanzstrasse</w:t>
      </w:r>
      <w:proofErr w:type="spellEnd"/>
      <w:r>
        <w:t xml:space="preserve"> 400 verbunden ist. Die Wohnung des Beklagten im zweiten Stock des Hauses liegt direkt über der Wohnung des Klägers, die im ersten Stock des Hauses liegt.</w:t>
      </w:r>
    </w:p>
    <w:p w:rsidR="00A54435" w:rsidRDefault="00A54435" w:rsidP="00A54435">
      <w:pPr>
        <w:pStyle w:val="StandardWeb"/>
        <w:jc w:val="both"/>
      </w:pPr>
    </w:p>
    <w:p w:rsidR="00A54435" w:rsidRDefault="00A54435" w:rsidP="00A54435">
      <w:pPr>
        <w:pStyle w:val="StandardWeb"/>
        <w:jc w:val="both"/>
      </w:pPr>
    </w:p>
    <w:p w:rsidR="00A54435" w:rsidRDefault="00A54435" w:rsidP="00A54435">
      <w:pPr>
        <w:pStyle w:val="StandardWeb"/>
        <w:jc w:val="both"/>
      </w:pPr>
      <w:r>
        <w:t>Beweis:</w:t>
      </w:r>
    </w:p>
    <w:p w:rsidR="00A54435" w:rsidRDefault="00A54435" w:rsidP="00A54435">
      <w:pPr>
        <w:pStyle w:val="StandardWeb"/>
        <w:jc w:val="both"/>
      </w:pPr>
      <w:r>
        <w:t>vorzulegende Grundbuchsauszüge, Parteieneinvernahme, durchzuführender Ortsausgenschein</w:t>
      </w:r>
    </w:p>
    <w:p w:rsidR="00A54435" w:rsidRDefault="00A54435" w:rsidP="00A54435">
      <w:pPr>
        <w:pStyle w:val="StandardWeb"/>
        <w:jc w:val="both"/>
      </w:pPr>
    </w:p>
    <w:p w:rsidR="00A54435" w:rsidRDefault="00A54435" w:rsidP="00A54435">
      <w:pPr>
        <w:pStyle w:val="StandardWeb"/>
        <w:jc w:val="both"/>
      </w:pPr>
      <w:r>
        <w:t xml:space="preserve">Der Beklagte und seine Familie verursachen </w:t>
      </w:r>
      <w:proofErr w:type="gramStart"/>
      <w:r>
        <w:t>ei</w:t>
      </w:r>
      <w:r w:rsidR="00872324">
        <w:t>n</w:t>
      </w:r>
      <w:r>
        <w:t>en unzumutbare und unerträgliche Lärmbelästigung</w:t>
      </w:r>
      <w:proofErr w:type="gramEnd"/>
      <w:r>
        <w:t xml:space="preserve"> in der Wohnung des Klägers. Zu den Nachtzeiten werden in der Wohnung des Beklagten Türen ungebührlich laut </w:t>
      </w:r>
      <w:proofErr w:type="spellStart"/>
      <w:r>
        <w:t>zugedroschen</w:t>
      </w:r>
      <w:proofErr w:type="spellEnd"/>
      <w:r>
        <w:t xml:space="preserve"> und wird in der Wohnung des Beklagten herumgeschrien und gelärmt. Auch Kindergeschrei erfolgt in den Nachtstunden, und es wird ebenfalls zwischen zweiundzwanzig Uhr und sechs Uhr früh die Dusche in der Wohnung des Beklagten derart in Betrieb </w:t>
      </w:r>
      <w:proofErr w:type="gramStart"/>
      <w:r>
        <w:t>genommen ,</w:t>
      </w:r>
      <w:proofErr w:type="gramEnd"/>
      <w:r>
        <w:t xml:space="preserve"> dass in der Wohnung des Klägers ein unzumutbarer Lärm herrscht (Fallenlassen des Brausekopfes in die Duschwanne, lautes Singen und Schreien beim Duschen).</w:t>
      </w:r>
    </w:p>
    <w:p w:rsidR="00A54435" w:rsidRDefault="00A54435" w:rsidP="00A54435">
      <w:pPr>
        <w:pStyle w:val="StandardWeb"/>
        <w:jc w:val="both"/>
      </w:pPr>
    </w:p>
    <w:p w:rsidR="00A54435" w:rsidRDefault="00A54435" w:rsidP="00A54435">
      <w:pPr>
        <w:pStyle w:val="StandardWeb"/>
        <w:jc w:val="both"/>
      </w:pPr>
      <w:r>
        <w:t>Über Anzeige des Klägers erfo</w:t>
      </w:r>
      <w:r w:rsidR="00872324">
        <w:t>l</w:t>
      </w:r>
      <w:r>
        <w:t>gten bereits mehrfach</w:t>
      </w:r>
      <w:r w:rsidR="00872324">
        <w:t>e</w:t>
      </w:r>
      <w:r>
        <w:t xml:space="preserve"> Interventionen der Polizei, die in drei Fällen mit Verurteilungen des Beklagten wegen ungebührlicher Lärmerregung endeten. Auch die Hausverwaltung hat den Beklagten auf Ersuchen des Klägers und anderer Hausbewohner zur Einhaltung der Hausordnung, die ungebührliches Lärmen in der Nachtzeit von zweiundzwanzig Uhr bis sechs Uhr früh untersagt, aufgefordert. Dennoch hat der Beklagte sein lärmerregendes Verhalten nicht eingestellt. Ein außergerichtlicher Schlichtungsversuch des Klägers blieb erfolglos, weil der Beklagte das diesbezügliche Gespräch mit dem Kläger grundlos abgebrochen hat. Die klagende Partei hat hinsichtlich der verschiedenen Lärmstörungen tagebuchmäßige Aufzeichnungen geführt. So ereigneten sich Lärmstörungen beispielsweise in der Nacht vom 1.</w:t>
      </w:r>
      <w:r w:rsidR="00872324">
        <w:t xml:space="preserve"> </w:t>
      </w:r>
      <w:r>
        <w:t>2.</w:t>
      </w:r>
      <w:r w:rsidR="00872324">
        <w:t xml:space="preserve"> </w:t>
      </w:r>
      <w:r>
        <w:t>2016 auf den 2.</w:t>
      </w:r>
      <w:r w:rsidR="00872324">
        <w:t xml:space="preserve"> </w:t>
      </w:r>
      <w:r>
        <w:t>2.</w:t>
      </w:r>
      <w:r w:rsidR="00872324">
        <w:t xml:space="preserve"> </w:t>
      </w:r>
      <w:r>
        <w:t>2016 sowie in der Nacht vom 3.</w:t>
      </w:r>
      <w:r w:rsidR="00872324">
        <w:t xml:space="preserve"> </w:t>
      </w:r>
      <w:r>
        <w:t>2.</w:t>
      </w:r>
      <w:r w:rsidR="00872324">
        <w:t xml:space="preserve"> </w:t>
      </w:r>
      <w:r>
        <w:t>2016 auf den 4.</w:t>
      </w:r>
      <w:r w:rsidR="00872324">
        <w:t xml:space="preserve"> </w:t>
      </w:r>
      <w:r>
        <w:t>2.</w:t>
      </w:r>
      <w:r w:rsidR="00872324">
        <w:t xml:space="preserve"> </w:t>
      </w:r>
      <w:bookmarkStart w:id="0" w:name="_GoBack"/>
      <w:bookmarkEnd w:id="0"/>
      <w:r>
        <w:t>2016, durchschnittlich 2-3-mal die Woche. Die entsprechenden Aufzeichnungen werden dem Gericht vorgelegt.</w:t>
      </w:r>
    </w:p>
    <w:p w:rsidR="00A54435" w:rsidRDefault="00A54435" w:rsidP="00A54435">
      <w:pPr>
        <w:pStyle w:val="StandardWeb"/>
        <w:jc w:val="both"/>
      </w:pPr>
    </w:p>
    <w:p w:rsidR="00A54435" w:rsidRDefault="00A54435" w:rsidP="00A54435">
      <w:pPr>
        <w:pStyle w:val="StandardWeb"/>
        <w:jc w:val="both"/>
      </w:pPr>
    </w:p>
    <w:p w:rsidR="00A54435" w:rsidRDefault="00A54435" w:rsidP="00A54435">
      <w:pPr>
        <w:pStyle w:val="StandardWeb"/>
        <w:jc w:val="both"/>
      </w:pPr>
      <w:r>
        <w:lastRenderedPageBreak/>
        <w:t>Beweis:</w:t>
      </w:r>
    </w:p>
    <w:p w:rsidR="00A54435" w:rsidRDefault="00A54435" w:rsidP="00A54435">
      <w:pPr>
        <w:pStyle w:val="StandardWeb"/>
        <w:jc w:val="both"/>
      </w:pPr>
      <w:r>
        <w:t xml:space="preserve">Parteieneinvernahme, durchzuführender Ortsaugenschein, vorzulegende Tagebuchaufzeichnungen über die einzelnen Störungshandlungen, Einvernahme von Frau Petra Ludwig, Angestellte, 1150 Wien, </w:t>
      </w:r>
      <w:proofErr w:type="spellStart"/>
      <w:r>
        <w:t>Schanzstrasse</w:t>
      </w:r>
      <w:proofErr w:type="spellEnd"/>
      <w:r>
        <w:t xml:space="preserve"> 400/2, vorzulegendes Schreiben der Hausverwaltung an die beklagte Partei, beizuschaffende Polizeistrafakten S 44.355, S 54.234, S 54.566 des </w:t>
      </w:r>
      <w:proofErr w:type="spellStart"/>
      <w:r>
        <w:t>Bezirkspolizeikommisariats</w:t>
      </w:r>
      <w:proofErr w:type="spellEnd"/>
      <w:r>
        <w:t xml:space="preserve"> </w:t>
      </w:r>
      <w:proofErr w:type="spellStart"/>
      <w:r>
        <w:t>Fünfhaus</w:t>
      </w:r>
      <w:proofErr w:type="spellEnd"/>
      <w:r>
        <w:t>, allenfalls einzuholendes Sachverständigengutachten über die Geräuschintensität der Störungshandlungen in Dezibel, weitere Beweise für den Bestreitungsfall vorbehalten.</w:t>
      </w:r>
    </w:p>
    <w:p w:rsidR="00A54435" w:rsidRDefault="00A54435" w:rsidP="00A54435">
      <w:pPr>
        <w:pStyle w:val="StandardWeb"/>
        <w:jc w:val="both"/>
      </w:pPr>
    </w:p>
    <w:p w:rsidR="00A54435" w:rsidRDefault="00A54435" w:rsidP="00A54435">
      <w:pPr>
        <w:pStyle w:val="StandardWeb"/>
        <w:jc w:val="both"/>
      </w:pPr>
      <w:r>
        <w:t xml:space="preserve">§ 364 ABGB gewährt dem durch </w:t>
      </w:r>
      <w:proofErr w:type="spellStart"/>
      <w:r>
        <w:t>durch</w:t>
      </w:r>
      <w:proofErr w:type="spellEnd"/>
      <w:r>
        <w:t xml:space="preserve"> eine Immission beeinträchtigten Nachbarn ein Untersagungsrecht, sofern die Immission das nach den örtlichen Verhältnissen gewöhnliche Maß überschreitet und die ortsübliche Benützung der Wohnung wesentlich beeinträchtigt. Beide Voraussetzungen sind im gegenständlichen Fall der Lärmstörung durch den Beklagten gegeben. § 364 </w:t>
      </w:r>
      <w:proofErr w:type="spellStart"/>
      <w:r>
        <w:t>Abs</w:t>
      </w:r>
      <w:proofErr w:type="spellEnd"/>
      <w:r>
        <w:t xml:space="preserve"> 2 ABGB gilt auch im Verhältnis zwischen Wohnungseigentümern desselben Hauses (</w:t>
      </w:r>
      <w:proofErr w:type="spellStart"/>
      <w:r>
        <w:t>MietSlg</w:t>
      </w:r>
      <w:proofErr w:type="spellEnd"/>
      <w:r>
        <w:t xml:space="preserve"> 40.020). Die Aktiv- und die Passivlegitimation für die auf § 364 </w:t>
      </w:r>
      <w:proofErr w:type="spellStart"/>
      <w:r>
        <w:t>Abs</w:t>
      </w:r>
      <w:proofErr w:type="spellEnd"/>
      <w:r>
        <w:t xml:space="preserve"> 2 ABGB gestützte Unterlassungsklage sind gegeben.</w:t>
      </w:r>
    </w:p>
    <w:p w:rsidR="00A54435" w:rsidRDefault="00A54435" w:rsidP="00A54435">
      <w:pPr>
        <w:pStyle w:val="StandardWeb"/>
        <w:jc w:val="both"/>
      </w:pPr>
      <w:r>
        <w:t>Die klagende Partei bewertet das Unterlassungsbegehren mit € 8.000,-.</w:t>
      </w:r>
    </w:p>
    <w:p w:rsidR="00A54435" w:rsidRDefault="00A54435" w:rsidP="00A54435">
      <w:pPr>
        <w:pStyle w:val="StandardWeb"/>
        <w:jc w:val="both"/>
      </w:pPr>
      <w:r>
        <w:t>Mangels Einigung in Güte beantragt die klagende Partei daher zu fällen nachstehendes</w:t>
      </w:r>
    </w:p>
    <w:p w:rsidR="00A54435" w:rsidRDefault="00A54435" w:rsidP="00A54435">
      <w:pPr>
        <w:pStyle w:val="StandardWeb"/>
        <w:jc w:val="both"/>
      </w:pPr>
    </w:p>
    <w:p w:rsidR="00A54435" w:rsidRDefault="00A54435" w:rsidP="00A54435">
      <w:pPr>
        <w:pStyle w:val="StandardWeb"/>
        <w:jc w:val="center"/>
      </w:pPr>
      <w:r>
        <w:t>Urteil</w:t>
      </w:r>
    </w:p>
    <w:p w:rsidR="00A54435" w:rsidRDefault="00A54435" w:rsidP="00A54435">
      <w:pPr>
        <w:pStyle w:val="StandardWeb"/>
        <w:jc w:val="center"/>
      </w:pPr>
    </w:p>
    <w:p w:rsidR="00A54435" w:rsidRDefault="00A54435" w:rsidP="00A54435">
      <w:pPr>
        <w:pStyle w:val="StandardWeb"/>
        <w:jc w:val="both"/>
      </w:pPr>
      <w:r>
        <w:t xml:space="preserve">1. Die beklagte Partei ist gegenüber der klagenden Partei schuldig, ab sofort im Hause 1150 Wien, </w:t>
      </w:r>
      <w:proofErr w:type="spellStart"/>
      <w:r>
        <w:t>Schanzstrasse</w:t>
      </w:r>
      <w:proofErr w:type="spellEnd"/>
      <w:r>
        <w:t xml:space="preserve"> 400, insbesondere in ihrer Wohnung Top </w:t>
      </w:r>
      <w:proofErr w:type="spellStart"/>
      <w:r>
        <w:t>Nr</w:t>
      </w:r>
      <w:proofErr w:type="spellEnd"/>
      <w:r>
        <w:t xml:space="preserve"> 6, eine Lärmentwicklung während der Nachtstunden von 22 Uhr bis 6 Uhr früh zu unterlassen, die das ortsübliche und zumutbare Maß übersteigt und dadurch die Nachtruhe des Klägers stört, dies bei sonstiger Exekution.</w:t>
      </w:r>
    </w:p>
    <w:p w:rsidR="00A54435" w:rsidRDefault="00A54435" w:rsidP="00A54435">
      <w:pPr>
        <w:pStyle w:val="StandardWeb"/>
        <w:jc w:val="both"/>
      </w:pPr>
    </w:p>
    <w:p w:rsidR="00A54435" w:rsidRDefault="00A54435" w:rsidP="00A54435">
      <w:pPr>
        <w:pStyle w:val="StandardWeb"/>
        <w:jc w:val="both"/>
      </w:pPr>
      <w:r>
        <w:t xml:space="preserve">2. Die beklagte Partei ist </w:t>
      </w:r>
      <w:proofErr w:type="spellStart"/>
      <w:r>
        <w:t>weiters</w:t>
      </w:r>
      <w:proofErr w:type="spellEnd"/>
      <w:r>
        <w:t xml:space="preserve"> schuldig, die Kosten dieses Verfahrens an die klagende Partei binnen 14 Tagen bei sonstiger Exekution zu ersetzen.</w:t>
      </w:r>
    </w:p>
    <w:p w:rsidR="00A54435" w:rsidRDefault="00A54435" w:rsidP="00A54435">
      <w:pPr>
        <w:pStyle w:val="StandardWeb"/>
        <w:jc w:val="both"/>
      </w:pPr>
    </w:p>
    <w:p w:rsidR="00A54435" w:rsidRDefault="00A54435" w:rsidP="00A54435">
      <w:pPr>
        <w:pStyle w:val="StandardWeb"/>
        <w:jc w:val="both"/>
      </w:pPr>
      <w:r>
        <w:t>Wien, am 2.</w:t>
      </w:r>
      <w:r>
        <w:t> </w:t>
      </w:r>
      <w:r>
        <w:t>6.</w:t>
      </w:r>
      <w:r>
        <w:t> </w:t>
      </w:r>
      <w:r>
        <w:t>2016                                                                                                                                                                                                            Josef Huber</w:t>
      </w:r>
    </w:p>
    <w:sectPr w:rsidR="00A544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35"/>
    <w:rsid w:val="004E2721"/>
    <w:rsid w:val="00872324"/>
    <w:rsid w:val="00A544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58B8"/>
  <w15:chartTrackingRefBased/>
  <w15:docId w15:val="{7B4FD416-A8FF-49EC-8E0D-0DB84C91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54435"/>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8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4278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dc:creator>
  <cp:keywords/>
  <dc:description/>
  <cp:lastModifiedBy>irmi</cp:lastModifiedBy>
  <cp:revision>2</cp:revision>
  <dcterms:created xsi:type="dcterms:W3CDTF">2017-02-22T19:31:00Z</dcterms:created>
  <dcterms:modified xsi:type="dcterms:W3CDTF">2017-02-22T19:39:00Z</dcterms:modified>
</cp:coreProperties>
</file>